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852B2">
      <w:pPr>
        <w:rPr>
          <w:rFonts w:ascii="Arial" w:hAnsi="Arial" w:cs="Arial"/>
          <w:sz w:val="26"/>
          <w:szCs w:val="26"/>
        </w:rPr>
      </w:pPr>
      <w:bookmarkStart w:id="0" w:name="_Hlk518564332"/>
      <w:bookmarkStart w:id="4" w:name="_GoBack"/>
      <w:bookmarkEnd w:id="4"/>
    </w:p>
    <w:p w14:paraId="68AEDA19">
      <w:pPr>
        <w:rPr>
          <w:rFonts w:ascii="Arial" w:hAnsi="Arial" w:cs="Arial"/>
          <w:sz w:val="26"/>
          <w:szCs w:val="26"/>
        </w:rPr>
      </w:pPr>
    </w:p>
    <w:p w14:paraId="32969189">
      <w:pPr>
        <w:jc w:val="center"/>
        <w:rPr>
          <w:rFonts w:ascii="Arial" w:hAnsi="Arial" w:cs="Arial"/>
          <w:sz w:val="26"/>
          <w:szCs w:val="26"/>
        </w:rPr>
      </w:pPr>
    </w:p>
    <w:p w14:paraId="549E04BC">
      <w:pPr>
        <w:jc w:val="center"/>
        <w:rPr>
          <w:rFonts w:ascii="Arial" w:hAnsi="Arial" w:cs="Arial"/>
          <w:sz w:val="26"/>
          <w:szCs w:val="26"/>
        </w:rPr>
      </w:pPr>
    </w:p>
    <w:p w14:paraId="6DFB6A76">
      <w:pPr>
        <w:jc w:val="center"/>
        <w:rPr>
          <w:rFonts w:ascii="Arial" w:hAnsi="Arial" w:cs="Arial"/>
          <w:sz w:val="26"/>
          <w:szCs w:val="26"/>
        </w:rPr>
      </w:pPr>
    </w:p>
    <w:p w14:paraId="0570D9A1">
      <w:pPr>
        <w:jc w:val="center"/>
        <w:rPr>
          <w:rFonts w:ascii="Arial" w:hAnsi="Arial" w:cs="Arial"/>
          <w:sz w:val="26"/>
          <w:szCs w:val="26"/>
        </w:rPr>
      </w:pPr>
    </w:p>
    <w:p w14:paraId="44FDF6AD">
      <w:pPr>
        <w:jc w:val="center"/>
        <w:rPr>
          <w:rFonts w:ascii="Arial" w:hAnsi="Arial" w:cs="Arial"/>
          <w:sz w:val="26"/>
          <w:szCs w:val="26"/>
        </w:rPr>
      </w:pPr>
    </w:p>
    <w:p w14:paraId="4348DD8D">
      <w:pPr>
        <w:jc w:val="center"/>
        <w:rPr>
          <w:rFonts w:ascii="Arial" w:hAnsi="Arial" w:cs="Arial"/>
          <w:sz w:val="26"/>
          <w:szCs w:val="26"/>
        </w:rPr>
      </w:pPr>
    </w:p>
    <w:p w14:paraId="4AAED7CB">
      <w:pPr>
        <w:jc w:val="center"/>
        <w:rPr>
          <w:rFonts w:ascii="Arial" w:hAnsi="Arial" w:cs="Arial"/>
          <w:sz w:val="26"/>
          <w:szCs w:val="26"/>
        </w:rPr>
      </w:pPr>
    </w:p>
    <w:p w14:paraId="11A3902F">
      <w:pPr>
        <w:jc w:val="center"/>
        <w:rPr>
          <w:rFonts w:ascii="Arial" w:hAnsi="Arial" w:cs="Arial"/>
          <w:sz w:val="26"/>
          <w:szCs w:val="26"/>
        </w:rPr>
      </w:pPr>
    </w:p>
    <w:p w14:paraId="4929F2AB">
      <w:pPr>
        <w:jc w:val="center"/>
        <w:rPr>
          <w:rFonts w:ascii="Arial" w:hAnsi="Arial" w:cs="Arial"/>
          <w:sz w:val="26"/>
          <w:szCs w:val="26"/>
        </w:rPr>
      </w:pPr>
    </w:p>
    <w:p w14:paraId="5F9157D7">
      <w:pPr>
        <w:jc w:val="center"/>
        <w:rPr>
          <w:rFonts w:ascii="Arial" w:hAnsi="Arial" w:cs="Arial"/>
          <w:sz w:val="26"/>
          <w:szCs w:val="26"/>
        </w:rPr>
      </w:pPr>
    </w:p>
    <w:p w14:paraId="79C20AD1">
      <w:pPr>
        <w:jc w:val="center"/>
        <w:rPr>
          <w:rFonts w:ascii="Arial" w:hAnsi="Arial" w:cs="Arial"/>
          <w:sz w:val="26"/>
          <w:szCs w:val="26"/>
        </w:rPr>
      </w:pPr>
    </w:p>
    <w:p w14:paraId="5657AAAF">
      <w:pPr>
        <w:jc w:val="center"/>
        <w:rPr>
          <w:rFonts w:ascii="Arial" w:hAnsi="Arial" w:cs="Arial"/>
          <w:sz w:val="26"/>
          <w:szCs w:val="26"/>
        </w:rPr>
      </w:pPr>
    </w:p>
    <w:p w14:paraId="4F2BC78A">
      <w:pPr>
        <w:jc w:val="center"/>
        <w:rPr>
          <w:rFonts w:ascii="Arial" w:hAnsi="Arial" w:cs="Arial"/>
          <w:sz w:val="26"/>
          <w:szCs w:val="26"/>
        </w:rPr>
      </w:pPr>
    </w:p>
    <w:tbl>
      <w:tblPr>
        <w:tblStyle w:val="4"/>
        <w:tblpPr w:leftFromText="180" w:rightFromText="180" w:horzAnchor="margin" w:tblpX="534" w:tblpY="260"/>
        <w:tblW w:w="5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2491"/>
        <w:gridCol w:w="2485"/>
      </w:tblGrid>
      <w:tr w14:paraId="6FEF6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44" w:type="dxa"/>
            <w:vAlign w:val="center"/>
          </w:tcPr>
          <w:p w14:paraId="0DA15A64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№ п/п</w:t>
            </w:r>
          </w:p>
        </w:tc>
        <w:tc>
          <w:tcPr>
            <w:tcW w:w="2491" w:type="dxa"/>
            <w:vAlign w:val="center"/>
          </w:tcPr>
          <w:p w14:paraId="23E99ADC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Наименование учреждения</w:t>
            </w:r>
          </w:p>
        </w:tc>
        <w:tc>
          <w:tcPr>
            <w:tcW w:w="2485" w:type="dxa"/>
            <w:vAlign w:val="center"/>
          </w:tcPr>
          <w:p w14:paraId="3DBA7B00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телефон</w:t>
            </w:r>
          </w:p>
        </w:tc>
      </w:tr>
      <w:tr w14:paraId="115F3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44" w:type="dxa"/>
            <w:vAlign w:val="center"/>
          </w:tcPr>
          <w:p w14:paraId="3F04E4AF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</w:t>
            </w:r>
          </w:p>
        </w:tc>
        <w:tc>
          <w:tcPr>
            <w:tcW w:w="2491" w:type="dxa"/>
            <w:vAlign w:val="center"/>
          </w:tcPr>
          <w:p w14:paraId="775D5071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Телефон вызова экстренных оперативных служб </w:t>
            </w:r>
          </w:p>
        </w:tc>
        <w:tc>
          <w:tcPr>
            <w:tcW w:w="2485" w:type="dxa"/>
            <w:vAlign w:val="center"/>
          </w:tcPr>
          <w:p w14:paraId="3E68DAA8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112</w:t>
            </w:r>
          </w:p>
        </w:tc>
      </w:tr>
      <w:tr w14:paraId="53E9F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44" w:type="dxa"/>
            <w:vAlign w:val="center"/>
          </w:tcPr>
          <w:p w14:paraId="271408EE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</w:t>
            </w:r>
          </w:p>
        </w:tc>
        <w:tc>
          <w:tcPr>
            <w:tcW w:w="2491" w:type="dxa"/>
            <w:vAlign w:val="center"/>
          </w:tcPr>
          <w:p w14:paraId="2833600E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Полиция</w:t>
            </w:r>
          </w:p>
        </w:tc>
        <w:tc>
          <w:tcPr>
            <w:tcW w:w="2485" w:type="dxa"/>
            <w:vAlign w:val="center"/>
          </w:tcPr>
          <w:p w14:paraId="39A0A553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02</w:t>
            </w:r>
          </w:p>
        </w:tc>
      </w:tr>
      <w:tr w14:paraId="12E73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44" w:type="dxa"/>
            <w:vAlign w:val="center"/>
          </w:tcPr>
          <w:p w14:paraId="3500B7C0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</w:t>
            </w:r>
          </w:p>
        </w:tc>
        <w:tc>
          <w:tcPr>
            <w:tcW w:w="2491" w:type="dxa"/>
            <w:vAlign w:val="center"/>
          </w:tcPr>
          <w:p w14:paraId="10B6D984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Станция скорой медицинской помощи</w:t>
            </w:r>
          </w:p>
        </w:tc>
        <w:tc>
          <w:tcPr>
            <w:tcW w:w="2485" w:type="dxa"/>
            <w:vAlign w:val="center"/>
          </w:tcPr>
          <w:p w14:paraId="5961BA0B">
            <w:pPr>
              <w:spacing w:after="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03</w:t>
            </w:r>
          </w:p>
        </w:tc>
      </w:tr>
      <w:tr w14:paraId="63878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44" w:type="dxa"/>
            <w:vAlign w:val="center"/>
          </w:tcPr>
          <w:p w14:paraId="254F700E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4</w:t>
            </w:r>
          </w:p>
        </w:tc>
        <w:tc>
          <w:tcPr>
            <w:tcW w:w="2491" w:type="dxa"/>
            <w:vAlign w:val="center"/>
          </w:tcPr>
          <w:p w14:paraId="2EF96B8B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Аварийная газовая служба</w:t>
            </w:r>
          </w:p>
        </w:tc>
        <w:tc>
          <w:tcPr>
            <w:tcW w:w="2485" w:type="dxa"/>
            <w:vAlign w:val="center"/>
          </w:tcPr>
          <w:p w14:paraId="036217A0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04</w:t>
            </w:r>
          </w:p>
        </w:tc>
      </w:tr>
    </w:tbl>
    <w:p w14:paraId="50D508BE">
      <w:pPr>
        <w:jc w:val="center"/>
        <w:rPr>
          <w:rFonts w:ascii="Arial" w:hAnsi="Arial" w:cs="Arial"/>
          <w:b/>
          <w:sz w:val="26"/>
          <w:szCs w:val="26"/>
        </w:rPr>
      </w:pPr>
    </w:p>
    <w:p w14:paraId="13D73543">
      <w:pPr>
        <w:jc w:val="center"/>
        <w:rPr>
          <w:rFonts w:ascii="Arial" w:hAnsi="Arial" w:cs="Arial"/>
          <w:b/>
          <w:sz w:val="26"/>
          <w:szCs w:val="26"/>
        </w:rPr>
      </w:pPr>
    </w:p>
    <w:p w14:paraId="06EC4475">
      <w:pPr>
        <w:jc w:val="center"/>
        <w:rPr>
          <w:rFonts w:ascii="Arial" w:hAnsi="Arial" w:cs="Arial"/>
          <w:sz w:val="26"/>
          <w:szCs w:val="26"/>
        </w:rPr>
      </w:pPr>
    </w:p>
    <w:bookmarkEnd w:id="0"/>
    <w:p w14:paraId="335B1BFC">
      <w:pPr>
        <w:jc w:val="center"/>
        <w:rPr>
          <w:rFonts w:ascii="Arial" w:hAnsi="Arial" w:cs="Arial"/>
          <w:sz w:val="26"/>
          <w:szCs w:val="26"/>
        </w:rPr>
      </w:pPr>
      <w:bookmarkStart w:id="1" w:name="_Hlk518564298"/>
    </w:p>
    <w:p w14:paraId="7D043CF3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РГКУ ДПО</w:t>
      </w:r>
    </w:p>
    <w:p w14:paraId="0D777B96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«УМЦ ЭБ и ЗН»</w:t>
      </w:r>
    </w:p>
    <w:p w14:paraId="6C622E23">
      <w:pPr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drawing>
          <wp:inline distT="0" distB="0" distL="0" distR="0">
            <wp:extent cx="1257300" cy="1323975"/>
            <wp:effectExtent l="0" t="0" r="0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4FBDD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ПАМЯТКА</w:t>
      </w:r>
    </w:p>
    <w:bookmarkEnd w:id="1"/>
    <w:p w14:paraId="5ACFB773">
      <w:pPr>
        <w:jc w:val="center"/>
        <w:rPr>
          <w:rFonts w:ascii="Arial" w:hAnsi="Arial" w:cs="Arial"/>
          <w:b/>
          <w:sz w:val="26"/>
          <w:szCs w:val="26"/>
        </w:rPr>
      </w:pPr>
      <w:bookmarkStart w:id="2" w:name="_Hlk518564760"/>
      <w:r>
        <w:rPr>
          <w:rFonts w:ascii="Arial" w:hAnsi="Arial" w:cs="Arial"/>
          <w:b/>
          <w:sz w:val="26"/>
          <w:szCs w:val="26"/>
        </w:rPr>
        <w:t>«</w:t>
      </w:r>
      <w:bookmarkEnd w:id="2"/>
      <w:bookmarkStart w:id="3" w:name="_Hlk518564882"/>
      <w:r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>Что необходимо знать о бытовых отравлениях</w:t>
      </w:r>
      <w:r>
        <w:rPr>
          <w:rFonts w:ascii="Arial" w:hAnsi="Arial" w:cs="Arial"/>
          <w:b/>
          <w:sz w:val="26"/>
          <w:szCs w:val="26"/>
        </w:rPr>
        <w:t>»</w:t>
      </w:r>
      <w:bookmarkEnd w:id="3"/>
    </w:p>
    <w:p w14:paraId="4CBFBA89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6"/>
          <w:szCs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6"/>
          <w:szCs w:val="26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6"/>
          <w:szCs w:val="26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6"/>
          <w:szCs w:val="26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6"/>
          <w:szCs w:val="26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6"/>
          <w:szCs w:val="26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6"/>
          <w:szCs w:val="26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6"/>
          <w:szCs w:val="2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6"/>
          <w:szCs w:val="26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9640A56">
      <w:pPr>
        <w:spacing w:after="0"/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drawing>
          <wp:inline distT="0" distB="0" distL="0" distR="0">
            <wp:extent cx="1602105" cy="1800225"/>
            <wp:effectExtent l="0" t="0" r="0" b="0"/>
            <wp:docPr id="8" name="Рисунок 8" descr="http://itd0.mycdn.me/image?id=836570104361&amp;t=20&amp;plc=WEB&amp;tkn=*g0JspxqW0zgoFwfiJBS8JYq4Yq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 descr="http://itd0.mycdn.me/image?id=836570104361&amp;t=20&amp;plc=WEB&amp;tkn=*g0JspxqW0zgoFwfiJBS8JYq4Yq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9596" cy="181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3C07C">
      <w:pPr>
        <w:spacing w:after="0"/>
        <w:rPr>
          <w:rFonts w:ascii="Arial" w:hAnsi="Arial" w:cs="Arial"/>
          <w:b/>
          <w:sz w:val="26"/>
          <w:szCs w:val="26"/>
        </w:rPr>
      </w:pPr>
    </w:p>
    <w:p w14:paraId="17913B09">
      <w:pPr>
        <w:spacing w:after="0"/>
        <w:rPr>
          <w:rFonts w:ascii="Arial" w:hAnsi="Arial" w:cs="Arial"/>
          <w:b/>
          <w:sz w:val="26"/>
          <w:szCs w:val="26"/>
        </w:rPr>
      </w:pPr>
    </w:p>
    <w:p w14:paraId="44BE4C8A">
      <w:pPr>
        <w:spacing w:after="0"/>
        <w:rPr>
          <w:rFonts w:ascii="Arial" w:hAnsi="Arial" w:cs="Arial"/>
          <w:b/>
          <w:sz w:val="26"/>
          <w:szCs w:val="26"/>
        </w:rPr>
      </w:pPr>
    </w:p>
    <w:p w14:paraId="047D1703">
      <w:pPr>
        <w:spacing w:after="0"/>
        <w:rPr>
          <w:rFonts w:ascii="Arial" w:hAnsi="Arial" w:cs="Arial"/>
          <w:b/>
          <w:sz w:val="26"/>
          <w:szCs w:val="26"/>
        </w:rPr>
      </w:pPr>
    </w:p>
    <w:p w14:paraId="6CB8671B">
      <w:pPr>
        <w:spacing w:after="0"/>
        <w:rPr>
          <w:rFonts w:ascii="Arial" w:hAnsi="Arial" w:cs="Arial"/>
          <w:b/>
          <w:sz w:val="26"/>
          <w:szCs w:val="26"/>
          <w:lang w:val="en-US"/>
        </w:rPr>
      </w:pPr>
    </w:p>
    <w:p w14:paraId="33A257A7">
      <w:pPr>
        <w:ind w:firstLine="708"/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Отравление</w:t>
      </w:r>
      <w:r>
        <w:rPr>
          <w:rFonts w:ascii="Arial" w:hAnsi="Arial" w:cs="Arial"/>
          <w:sz w:val="26"/>
          <w:szCs w:val="26"/>
        </w:rPr>
        <w:t xml:space="preserve"> – расстройство жизнедеятельности организма, возникшее вследствие попадания в организм яда или токсина. Острые отравления имеют преимущественно бытовой характер</w:t>
      </w:r>
      <w:r>
        <w:rPr>
          <w:rFonts w:ascii="Arial" w:hAnsi="Arial" w:cs="Arial"/>
          <w:b/>
          <w:sz w:val="26"/>
          <w:szCs w:val="26"/>
        </w:rPr>
        <w:t xml:space="preserve">. </w:t>
      </w:r>
    </w:p>
    <w:p w14:paraId="3C36185D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Пищевые отравления</w:t>
      </w:r>
    </w:p>
    <w:p w14:paraId="19EA7004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Как говорил Михаил Задорнов: «Только у нас большинство отравлений начинается с фразы: «Да чего ему будет в холодильнике!».  </w:t>
      </w:r>
    </w:p>
    <w:p w14:paraId="34854CD3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К сожалению, холодильник не панацея. При приеме внутрь недоброкачественных  продуктов животного происхождения (мясо, рыба, колбасные изделия,  молоко и молочные продукты.) возникает пищевое отравление.</w:t>
      </w:r>
    </w:p>
    <w:p w14:paraId="5B6E3A2C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Мясо, рыба могут инфицироваться еще при жизни животных, но чаще - в процессе приготовления пищи </w:t>
      </w:r>
      <w:r>
        <w:rPr>
          <w:rFonts w:ascii="Arial" w:hAnsi="Arial" w:cs="Arial"/>
          <w:sz w:val="26"/>
          <w:szCs w:val="26"/>
        </w:rPr>
        <w:br w:type="textWrapping"/>
      </w:r>
      <w:r>
        <w:rPr>
          <w:rFonts w:ascii="Arial" w:hAnsi="Arial" w:cs="Arial"/>
          <w:sz w:val="26"/>
          <w:szCs w:val="26"/>
        </w:rPr>
        <w:t xml:space="preserve">и неправильного хранения пищевых продуктов. </w:t>
      </w:r>
    </w:p>
    <w:p w14:paraId="6A7CA6E7">
      <w:pPr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Отравление грибами может произойти при приеме ядовитых грибов, а также съедобных грибов, если они испорчены.</w:t>
      </w:r>
    </w:p>
    <w:p w14:paraId="2AB767FE">
      <w:pPr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color w:val="002060"/>
          <w:sz w:val="26"/>
          <w:szCs w:val="26"/>
        </w:rPr>
        <w:t xml:space="preserve">Первые симптомы </w:t>
      </w:r>
      <w:r>
        <w:rPr>
          <w:rFonts w:ascii="Arial" w:hAnsi="Arial" w:cs="Arial"/>
          <w:sz w:val="26"/>
          <w:szCs w:val="26"/>
        </w:rPr>
        <w:t>заболевания как правило проявляются через 2-4 часа после приема зараженного продукта.</w:t>
      </w:r>
    </w:p>
    <w:p w14:paraId="732AF533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Заболевание обычно начинается внезапно: остро возникают общее недомогание, тошнота, часто резкие боли в животе, частый жидкий стул и т.п. </w:t>
      </w:r>
    </w:p>
    <w:p w14:paraId="2B6DB91C">
      <w:pPr>
        <w:ind w:firstLine="70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Очень быстро нарастает интоксикация - снижается артериальное давление, учащается и слабеет пульс, появляется бледность, жажда, высокая температура остановке дыхания и кровообращения проводят реанимационные мероприятия.</w:t>
      </w:r>
    </w:p>
    <w:p w14:paraId="5A408B58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Заключение</w:t>
      </w:r>
    </w:p>
    <w:p w14:paraId="2A433692">
      <w:pPr>
        <w:spacing w:after="0"/>
        <w:ind w:firstLine="70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Отравления требуют оказания срочной помощи. </w:t>
      </w:r>
    </w:p>
    <w:p w14:paraId="7E21FA4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До прихода врача первая помощь при любом отравлении заключается в наиболее быстром удалении яда из организма или в обезвреживании его в организме. Эффективным средством для выведения яда является промывание желудка.</w:t>
      </w:r>
    </w:p>
    <w:p w14:paraId="0E129BB6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Но! Необходимо знать, чем отравился человек </w:t>
      </w:r>
      <w:r>
        <w:rPr>
          <w:rFonts w:ascii="Arial" w:hAnsi="Arial" w:cs="Arial"/>
          <w:sz w:val="26"/>
          <w:szCs w:val="26"/>
        </w:rPr>
        <w:br w:type="textWrapping"/>
      </w:r>
      <w:r>
        <w:rPr>
          <w:rFonts w:ascii="Arial" w:hAnsi="Arial" w:cs="Arial"/>
          <w:sz w:val="26"/>
          <w:szCs w:val="26"/>
        </w:rPr>
        <w:t xml:space="preserve">и симптомы, чтобы меры первой помощи применять лишь при твердой уверенности в отравлении тем или иным веществом, так как некоторые острые заболевания могут сопровождаться сходными проявлениями, </w:t>
      </w:r>
      <w:r>
        <w:rPr>
          <w:rFonts w:ascii="Arial" w:hAnsi="Arial" w:cs="Arial"/>
          <w:sz w:val="26"/>
          <w:szCs w:val="26"/>
        </w:rPr>
        <w:br w:type="textWrapping"/>
      </w:r>
      <w:r>
        <w:rPr>
          <w:rFonts w:ascii="Arial" w:hAnsi="Arial" w:cs="Arial"/>
          <w:sz w:val="26"/>
          <w:szCs w:val="26"/>
        </w:rPr>
        <w:t>и применение таких мер, как промывание желудка, прием слабительных средств, может привести к тяжелым последствиям.</w:t>
      </w:r>
    </w:p>
    <w:p w14:paraId="0C91C652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При подозрении на отравлении необходимо немедленно вызвать врача или скорую помощь.</w:t>
      </w:r>
    </w:p>
    <w:p w14:paraId="394A8F16">
      <w:pPr>
        <w:spacing w:after="0"/>
        <w:ind w:firstLine="709"/>
        <w:jc w:val="both"/>
        <w:rPr>
          <w:rFonts w:ascii="Arial" w:hAnsi="Arial" w:cs="Arial"/>
          <w:b/>
          <w:color w:val="FF0000"/>
          <w:sz w:val="26"/>
          <w:szCs w:val="26"/>
        </w:rPr>
      </w:pPr>
    </w:p>
    <w:p w14:paraId="3CC17D80">
      <w:pPr>
        <w:spacing w:after="0"/>
        <w:ind w:left="707" w:firstLine="2"/>
        <w:jc w:val="both"/>
        <w:rPr>
          <w:rFonts w:ascii="Arial" w:hAnsi="Arial" w:cs="Arial"/>
          <w:b/>
          <w:color w:val="FF0000"/>
          <w:sz w:val="26"/>
          <w:szCs w:val="26"/>
        </w:rPr>
      </w:pPr>
      <w:r>
        <w:rPr>
          <w:rFonts w:ascii="Arial" w:hAnsi="Arial" w:cs="Arial"/>
          <w:b/>
          <w:color w:val="FF0000"/>
          <w:sz w:val="26"/>
          <w:szCs w:val="26"/>
        </w:rPr>
        <w:t>ВАШЕ ЗДОРОВЬЕ В ВАШИХ РУКАХ!!</w:t>
      </w:r>
    </w:p>
    <w:p w14:paraId="0817FF08">
      <w:pPr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drawing>
          <wp:inline distT="0" distB="0" distL="0" distR="0">
            <wp:extent cx="2486025" cy="1553210"/>
            <wp:effectExtent l="19050" t="0" r="9525" b="0"/>
            <wp:docPr id="2" name="Рисунок 3" descr="https://mota.ru/upload/wallpapers/source/2015/10/22/13/00/46154/mota.ru_2015102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3" descr="https://mota.ru/upload/wallpapers/source/2015/10/22/13/00/46154/mota.ru_201510215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3967" cy="155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DEF6F">
      <w:pPr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При передозировке болеутоляющих и жаропонижающих средств происходит нарушение процессов жизнедеятельности, сопровождающееся усиленным потоотделением, развитием слабости, сонливости, переходящей в глубокий сон и в бессознательное состояние, иногда с нарушением дыхания.</w:t>
      </w:r>
    </w:p>
    <w:p w14:paraId="3A71BB0A">
      <w:pPr>
        <w:ind w:firstLine="70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color w:val="002060"/>
          <w:sz w:val="26"/>
          <w:szCs w:val="26"/>
        </w:rPr>
        <w:t xml:space="preserve">Симптомы. </w:t>
      </w:r>
      <w:r>
        <w:rPr>
          <w:rFonts w:ascii="Arial" w:hAnsi="Arial" w:cs="Arial"/>
          <w:sz w:val="26"/>
          <w:szCs w:val="26"/>
        </w:rPr>
        <w:t>При передозировке снотворных средств (барбамил, ноксирон, нембутал и др.) может наблюдается глубокое торможение центральной нервной системы, сон переходит в бессознательное состояние с последующим параличом дыхательного центра. Больные бледные, дыхание поверхностное и редкое, неритмичное, часто хрипящее, клокочущее.</w:t>
      </w:r>
    </w:p>
    <w:p w14:paraId="166B32B5">
      <w:pPr>
        <w:ind w:firstLine="70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color w:val="FF0000"/>
          <w:sz w:val="26"/>
          <w:szCs w:val="26"/>
        </w:rPr>
        <w:t>Первая помощь</w:t>
      </w:r>
      <w:r>
        <w:rPr>
          <w:rFonts w:ascii="Arial" w:hAnsi="Arial" w:cs="Arial"/>
          <w:sz w:val="26"/>
          <w:szCs w:val="26"/>
        </w:rPr>
        <w:t>: промыть желудок, вызвать активную рвоту. В случае нарушения дыхания показано искусственное дыхание до приезда медицинских работников.</w:t>
      </w:r>
    </w:p>
    <w:p w14:paraId="43EE03D1">
      <w:pPr>
        <w:ind w:firstLine="70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color w:val="002060"/>
          <w:sz w:val="26"/>
          <w:szCs w:val="26"/>
        </w:rPr>
        <w:t xml:space="preserve">Симптомы. </w:t>
      </w:r>
      <w:r>
        <w:rPr>
          <w:rFonts w:ascii="Arial" w:hAnsi="Arial" w:cs="Arial"/>
          <w:sz w:val="26"/>
          <w:szCs w:val="26"/>
        </w:rPr>
        <w:t>При отравлениях наркотиками возникают головокружения, тошнота рвота, слабость, сонливость. При значительных передозировках развиваются глубокий сон, бессознательное состояние, которое заканчивается параличом дыхательного центра и центра кровообращения. Больной бледен, наблюдается цианоз губ, дыхание неправильное, зрачки резко сужены.</w:t>
      </w:r>
    </w:p>
    <w:p w14:paraId="19AC5EF7">
      <w:pPr>
        <w:ind w:firstLine="70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color w:val="FF0000"/>
          <w:sz w:val="26"/>
          <w:szCs w:val="26"/>
        </w:rPr>
        <w:t xml:space="preserve">Первая помощь </w:t>
      </w:r>
      <w:r>
        <w:rPr>
          <w:rFonts w:ascii="Arial" w:hAnsi="Arial" w:cs="Arial"/>
          <w:sz w:val="26"/>
          <w:szCs w:val="26"/>
        </w:rPr>
        <w:t xml:space="preserve">заключается в скорейшей доставке пострадавшего в лечебное учреждение. </w:t>
      </w:r>
    </w:p>
    <w:p w14:paraId="34B36FB8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Если больного оставить без помощи, явления интоксикации нарастают катастрофически быстро, появляются сердечно - сосудистая недостаточность судорожные сокращения мышц, коллапс и смерть.</w:t>
      </w:r>
    </w:p>
    <w:p w14:paraId="7B5B1261">
      <w:pPr>
        <w:ind w:firstLine="70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color w:val="FF0000"/>
          <w:sz w:val="26"/>
          <w:szCs w:val="26"/>
        </w:rPr>
        <w:t xml:space="preserve">Самопомощь или первая помощь </w:t>
      </w:r>
      <w:r>
        <w:rPr>
          <w:rFonts w:ascii="Arial" w:hAnsi="Arial" w:cs="Arial"/>
          <w:sz w:val="26"/>
          <w:szCs w:val="26"/>
        </w:rPr>
        <w:t xml:space="preserve">заключается </w:t>
      </w:r>
      <w:r>
        <w:rPr>
          <w:rFonts w:ascii="Arial" w:hAnsi="Arial" w:cs="Arial"/>
          <w:sz w:val="26"/>
          <w:szCs w:val="26"/>
        </w:rPr>
        <w:br w:type="textWrapping"/>
      </w:r>
      <w:r>
        <w:rPr>
          <w:rFonts w:ascii="Arial" w:hAnsi="Arial" w:cs="Arial"/>
          <w:sz w:val="26"/>
          <w:szCs w:val="26"/>
        </w:rPr>
        <w:t>в немедленном промывании желудка водой путем вызывания искусственной рвоты: обильное питье теплой воды (1,5—2 л) с последующим раздражением корня языка. Промывать следует до «чистой воды». Запрещается прием какой-либо пищи. Следует вызвать скорую медицинскую помощь или доставить пострадавшего в медицинское учреждение.</w:t>
      </w:r>
    </w:p>
    <w:p w14:paraId="67E3277B">
      <w:pPr>
        <w:spacing w:after="0"/>
        <w:ind w:firstLine="70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К пищевым отравлениям относится </w:t>
      </w:r>
      <w:r>
        <w:rPr>
          <w:rFonts w:ascii="Arial" w:hAnsi="Arial" w:cs="Arial"/>
          <w:b/>
          <w:sz w:val="26"/>
          <w:szCs w:val="26"/>
        </w:rPr>
        <w:t>ботулизм</w:t>
      </w:r>
      <w:r>
        <w:rPr>
          <w:rFonts w:ascii="Arial" w:hAnsi="Arial" w:cs="Arial"/>
          <w:sz w:val="26"/>
          <w:szCs w:val="26"/>
        </w:rPr>
        <w:t xml:space="preserve"> – острое инфекционное заболевание, при котором происходит поражение центральной нервной системы токсинами, выделяемыми спороносной бациллой. Заражение происходит наиболее часто при употреблении в пищу содержащих споры ботулизма консервов.</w:t>
      </w:r>
    </w:p>
    <w:p w14:paraId="6FD44BC1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sz w:val="26"/>
          <w:szCs w:val="26"/>
        </w:rPr>
        <w:t xml:space="preserve">: заболевание начинается с головной боли, общего недомогания, головокружения. Стул отсутствует, живот вздувается. Температура тела остается нормальной. Состояние прогрессивно ухудшается, через сутки от начала заболевания появляются признаки тяжелого поражения головного мозга: возникает двоение в глазах, косоглазие, опущение верхнего века, паралич мягкого неба, голос становится невнятным, нарушается акт глотания. Вздутие живота увеличивается, наблюдается задержка мочи. </w:t>
      </w:r>
    </w:p>
    <w:p w14:paraId="7941B643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Заболевание быстро прогрессирует, и больной в течение 5 суток может умереть от паралича дыхательного центра и сердечной слабости. </w:t>
      </w:r>
    </w:p>
    <w:p w14:paraId="45E28831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Необходимо знать, что основным методом лечения является скорейшее введение больному специфической антиботулинической сыворотки. Поэтому больного ботулизмом надо немедленно доставить в больницу.</w:t>
      </w:r>
    </w:p>
    <w:p w14:paraId="297C9E88">
      <w:pPr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color w:val="C00000"/>
          <w:sz w:val="26"/>
          <w:szCs w:val="26"/>
        </w:rPr>
        <w:t xml:space="preserve">Первая помощь </w:t>
      </w:r>
      <w:r>
        <w:rPr>
          <w:rFonts w:ascii="Arial" w:hAnsi="Arial" w:cs="Arial"/>
          <w:sz w:val="26"/>
          <w:szCs w:val="26"/>
        </w:rPr>
        <w:t>аналогична помощи при других пищевых отравлениях.</w:t>
      </w:r>
    </w:p>
    <w:p w14:paraId="57B54802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drawing>
          <wp:inline distT="0" distB="0" distL="0" distR="0">
            <wp:extent cx="3418205" cy="2324100"/>
            <wp:effectExtent l="0" t="0" r="0" b="0"/>
            <wp:docPr id="7" name="Рисунок 7" descr="https://childrenlovetosing.com/wp-content/uploads/ambulance-driv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 descr="https://childrenlovetosing.com/wp-content/uploads/ambulance-driver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9893" cy="23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6C51D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Отравление ядохимикатами</w:t>
      </w:r>
    </w:p>
    <w:p w14:paraId="41AD0ADA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В сельском хозяйстве в настоящее время широко используются химические препараты — ядохимикаты для борьбы с сорняками, болезнями и вредителями культурных растений. При строгом выполнении инструкции по применению и хранению ядохимикатов полностью исключена возможность отравления населения. </w:t>
      </w:r>
    </w:p>
    <w:p w14:paraId="6B0BB280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Отравления ядохимикатами являются результатом грубых нарушений этих инструкций. Наиболее часто происходят отравления фосфорорганическими соединениями (тиофос, хлорофос), которые могут попадать в организм вместе с вдыхаемым воздухом или </w:t>
      </w:r>
      <w:r>
        <w:rPr>
          <w:rFonts w:ascii="Arial" w:hAnsi="Arial" w:cs="Arial"/>
          <w:sz w:val="26"/>
          <w:szCs w:val="26"/>
        </w:rPr>
        <w:br w:type="textWrapping"/>
      </w:r>
      <w:r>
        <w:rPr>
          <w:rFonts w:ascii="Arial" w:hAnsi="Arial" w:cs="Arial"/>
          <w:sz w:val="26"/>
          <w:szCs w:val="26"/>
        </w:rPr>
        <w:t xml:space="preserve">с пищевыми продуктами. </w:t>
      </w:r>
    </w:p>
    <w:p w14:paraId="3C71A051">
      <w:pPr>
        <w:ind w:firstLine="70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sz w:val="26"/>
          <w:szCs w:val="26"/>
        </w:rPr>
        <w:t>. Скрытый период болезни 15—60 мин. Затем появляются симптомы поражения нервной системы, повышенное слюноотделение, мокрота, потливость. Дыхание учащается, становится шумным с хрипами, слышимыми на расстоянии. Больной становится беспокойным, возбужденным, вскоре появляются судороги нижних конечностей и усиленная перистальтика. Затем наступают параличи мускулатуры, так же дыхательной, что ведет к асфиксии и смерти.</w:t>
      </w:r>
    </w:p>
    <w:p w14:paraId="4C573434">
      <w:pPr>
        <w:ind w:firstLine="70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Основной задачей при отравлении ядохимикатами является </w:t>
      </w:r>
      <w:r>
        <w:rPr>
          <w:rFonts w:ascii="Arial" w:hAnsi="Arial" w:cs="Arial"/>
          <w:b/>
          <w:color w:val="FF0000"/>
          <w:sz w:val="26"/>
          <w:szCs w:val="26"/>
        </w:rPr>
        <w:t xml:space="preserve">вызов скорой помощи </w:t>
      </w:r>
      <w:r>
        <w:rPr>
          <w:rFonts w:ascii="Arial" w:hAnsi="Arial" w:cs="Arial"/>
          <w:sz w:val="26"/>
          <w:szCs w:val="26"/>
        </w:rPr>
        <w:t xml:space="preserve">или немедленная транспортировка пострадавшего в стационар. </w:t>
      </w:r>
    </w:p>
    <w:p w14:paraId="77B2AD6D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Отравления лекарственными препаратами </w:t>
      </w:r>
    </w:p>
    <w:p w14:paraId="15B0DB6F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Отравление медикаментозными средствами чаще всего наблюдается у детей, в семьях, где хранят лекарства в местах, доступных для детей. </w:t>
      </w:r>
    </w:p>
    <w:p w14:paraId="5A5E7063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Отравления взрослых происходят при случайной передозировке, суицидальных попытках, у наркоманов. Проявление отравлений чрезвычайно разнообразно </w:t>
      </w:r>
      <w:r>
        <w:rPr>
          <w:rFonts w:ascii="Arial" w:hAnsi="Arial" w:cs="Arial"/>
          <w:sz w:val="26"/>
          <w:szCs w:val="26"/>
        </w:rPr>
        <w:br w:type="textWrapping"/>
      </w:r>
      <w:r>
        <w:rPr>
          <w:rFonts w:ascii="Arial" w:hAnsi="Arial" w:cs="Arial"/>
          <w:sz w:val="26"/>
          <w:szCs w:val="26"/>
        </w:rPr>
        <w:t>и зависит от вида лекарственного вещества.</w:t>
      </w:r>
    </w:p>
    <w:sectPr>
      <w:pgSz w:w="16838" w:h="11906" w:orient="landscape"/>
      <w:pgMar w:top="851" w:right="678" w:bottom="851" w:left="709" w:header="709" w:footer="709" w:gutter="0"/>
      <w:cols w:space="1275" w:num="2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E3C"/>
    <w:rsid w:val="00031790"/>
    <w:rsid w:val="000425F0"/>
    <w:rsid w:val="00067B13"/>
    <w:rsid w:val="00097E0A"/>
    <w:rsid w:val="000A1E9D"/>
    <w:rsid w:val="000A1FB6"/>
    <w:rsid w:val="000D1D36"/>
    <w:rsid w:val="00142CC5"/>
    <w:rsid w:val="00165828"/>
    <w:rsid w:val="00170DE1"/>
    <w:rsid w:val="001A646D"/>
    <w:rsid w:val="001B1D20"/>
    <w:rsid w:val="001F0F61"/>
    <w:rsid w:val="00245515"/>
    <w:rsid w:val="00292FE8"/>
    <w:rsid w:val="002E4DCB"/>
    <w:rsid w:val="00327255"/>
    <w:rsid w:val="003E075B"/>
    <w:rsid w:val="003F3063"/>
    <w:rsid w:val="00402E5E"/>
    <w:rsid w:val="004339DE"/>
    <w:rsid w:val="00435CE2"/>
    <w:rsid w:val="0045567C"/>
    <w:rsid w:val="00473D1C"/>
    <w:rsid w:val="00474A2C"/>
    <w:rsid w:val="0047525B"/>
    <w:rsid w:val="004A71A7"/>
    <w:rsid w:val="004B4F5A"/>
    <w:rsid w:val="004E5988"/>
    <w:rsid w:val="00507CB2"/>
    <w:rsid w:val="005366B8"/>
    <w:rsid w:val="0057081C"/>
    <w:rsid w:val="00577084"/>
    <w:rsid w:val="005B058B"/>
    <w:rsid w:val="005D137F"/>
    <w:rsid w:val="006141AB"/>
    <w:rsid w:val="0061476D"/>
    <w:rsid w:val="00653EF4"/>
    <w:rsid w:val="00693FE7"/>
    <w:rsid w:val="006A63C9"/>
    <w:rsid w:val="006C5296"/>
    <w:rsid w:val="006D14D8"/>
    <w:rsid w:val="007359C7"/>
    <w:rsid w:val="00766D2B"/>
    <w:rsid w:val="00772C01"/>
    <w:rsid w:val="00785088"/>
    <w:rsid w:val="0078550E"/>
    <w:rsid w:val="00793A76"/>
    <w:rsid w:val="007C75B5"/>
    <w:rsid w:val="007F1A62"/>
    <w:rsid w:val="007F4E25"/>
    <w:rsid w:val="00801D7E"/>
    <w:rsid w:val="008159A0"/>
    <w:rsid w:val="00841DB6"/>
    <w:rsid w:val="00855752"/>
    <w:rsid w:val="00856503"/>
    <w:rsid w:val="00860E3A"/>
    <w:rsid w:val="00866E61"/>
    <w:rsid w:val="00870B11"/>
    <w:rsid w:val="0087451A"/>
    <w:rsid w:val="008762CC"/>
    <w:rsid w:val="008A5796"/>
    <w:rsid w:val="008C21ED"/>
    <w:rsid w:val="008F2B52"/>
    <w:rsid w:val="009249DA"/>
    <w:rsid w:val="00996D29"/>
    <w:rsid w:val="009B01A1"/>
    <w:rsid w:val="009C3386"/>
    <w:rsid w:val="009C717B"/>
    <w:rsid w:val="009E5F7D"/>
    <w:rsid w:val="00A364EE"/>
    <w:rsid w:val="00A7143B"/>
    <w:rsid w:val="00A72F82"/>
    <w:rsid w:val="00A761B6"/>
    <w:rsid w:val="00AB6D92"/>
    <w:rsid w:val="00AC68EA"/>
    <w:rsid w:val="00AD0C0E"/>
    <w:rsid w:val="00AE336E"/>
    <w:rsid w:val="00B13A92"/>
    <w:rsid w:val="00B24C5C"/>
    <w:rsid w:val="00B273B5"/>
    <w:rsid w:val="00B326EE"/>
    <w:rsid w:val="00B62787"/>
    <w:rsid w:val="00B638BD"/>
    <w:rsid w:val="00B97466"/>
    <w:rsid w:val="00BC51D4"/>
    <w:rsid w:val="00BC5D04"/>
    <w:rsid w:val="00BF7246"/>
    <w:rsid w:val="00C03BEA"/>
    <w:rsid w:val="00C1140C"/>
    <w:rsid w:val="00C278A8"/>
    <w:rsid w:val="00C64B50"/>
    <w:rsid w:val="00C65915"/>
    <w:rsid w:val="00CB4296"/>
    <w:rsid w:val="00D13E3C"/>
    <w:rsid w:val="00D31F4A"/>
    <w:rsid w:val="00D642D3"/>
    <w:rsid w:val="00D82B30"/>
    <w:rsid w:val="00DA2669"/>
    <w:rsid w:val="00DA7F2F"/>
    <w:rsid w:val="00DD2988"/>
    <w:rsid w:val="00DD436D"/>
    <w:rsid w:val="00DE0F45"/>
    <w:rsid w:val="00DF7AC8"/>
    <w:rsid w:val="00E1040F"/>
    <w:rsid w:val="00EB2F13"/>
    <w:rsid w:val="00EC0402"/>
    <w:rsid w:val="00EC3465"/>
    <w:rsid w:val="00EF4997"/>
    <w:rsid w:val="00F44E57"/>
    <w:rsid w:val="00F45F52"/>
    <w:rsid w:val="00F50808"/>
    <w:rsid w:val="00F66308"/>
    <w:rsid w:val="00F71757"/>
    <w:rsid w:val="692657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paragraph" w:styleId="2">
    <w:name w:val="heading 2"/>
    <w:basedOn w:val="1"/>
    <w:link w:val="19"/>
    <w:qFormat/>
    <w:locked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annotation reference"/>
    <w:basedOn w:val="3"/>
    <w:semiHidden/>
    <w:unhideWhenUsed/>
    <w:qFormat/>
    <w:uiPriority w:val="99"/>
    <w:rPr>
      <w:sz w:val="16"/>
      <w:szCs w:val="16"/>
    </w:rPr>
  </w:style>
  <w:style w:type="character" w:styleId="6">
    <w:name w:val="Emphasis"/>
    <w:basedOn w:val="3"/>
    <w:qFormat/>
    <w:locked/>
    <w:uiPriority w:val="0"/>
    <w:rPr>
      <w:i/>
      <w:iCs/>
    </w:rPr>
  </w:style>
  <w:style w:type="character" w:styleId="7">
    <w:name w:val="Strong"/>
    <w:qFormat/>
    <w:locked/>
    <w:uiPriority w:val="22"/>
    <w:rPr>
      <w:b/>
      <w:bCs/>
    </w:rPr>
  </w:style>
  <w:style w:type="paragraph" w:styleId="8">
    <w:name w:val="Balloon Text"/>
    <w:basedOn w:val="1"/>
    <w:link w:val="15"/>
    <w:semiHidden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9">
    <w:name w:val="annotation text"/>
    <w:basedOn w:val="1"/>
    <w:link w:val="20"/>
    <w:semiHidden/>
    <w:unhideWhenUsed/>
    <w:qFormat/>
    <w:uiPriority w:val="99"/>
    <w:rPr>
      <w:sz w:val="20"/>
      <w:szCs w:val="20"/>
    </w:rPr>
  </w:style>
  <w:style w:type="paragraph" w:styleId="10">
    <w:name w:val="annotation subject"/>
    <w:basedOn w:val="9"/>
    <w:next w:val="9"/>
    <w:link w:val="21"/>
    <w:semiHidden/>
    <w:unhideWhenUsed/>
    <w:qFormat/>
    <w:uiPriority w:val="99"/>
    <w:rPr>
      <w:b/>
      <w:bCs/>
    </w:rPr>
  </w:style>
  <w:style w:type="paragraph" w:styleId="11">
    <w:name w:val="header"/>
    <w:basedOn w:val="1"/>
    <w:link w:val="16"/>
    <w:semiHidden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2">
    <w:name w:val="footer"/>
    <w:basedOn w:val="1"/>
    <w:link w:val="17"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3">
    <w:name w:val="Normal (Web)"/>
    <w:basedOn w:val="1"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14">
    <w:name w:val="Table Grid"/>
    <w:basedOn w:val="4"/>
    <w:qFormat/>
    <w:uiPriority w:val="99"/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Текст выноски Знак"/>
    <w:basedOn w:val="3"/>
    <w:link w:val="8"/>
    <w:semiHidden/>
    <w:locked/>
    <w:uiPriority w:val="99"/>
    <w:rPr>
      <w:rFonts w:ascii="Tahoma" w:hAnsi="Tahoma" w:cs="Tahoma"/>
      <w:sz w:val="16"/>
      <w:szCs w:val="16"/>
      <w:lang w:eastAsia="ru-RU"/>
    </w:rPr>
  </w:style>
  <w:style w:type="character" w:customStyle="1" w:styleId="16">
    <w:name w:val="Верхний колонтитул Знак"/>
    <w:basedOn w:val="3"/>
    <w:link w:val="11"/>
    <w:semiHidden/>
    <w:locked/>
    <w:uiPriority w:val="99"/>
    <w:rPr>
      <w:rFonts w:eastAsia="Times New Roman" w:cs="Times New Roman"/>
      <w:lang w:eastAsia="ru-RU"/>
    </w:rPr>
  </w:style>
  <w:style w:type="character" w:customStyle="1" w:styleId="17">
    <w:name w:val="Нижний колонтитул Знак"/>
    <w:basedOn w:val="3"/>
    <w:link w:val="12"/>
    <w:qFormat/>
    <w:locked/>
    <w:uiPriority w:val="99"/>
    <w:rPr>
      <w:rFonts w:eastAsia="Times New Roman" w:cs="Times New Roman"/>
      <w:lang w:eastAsia="ru-RU"/>
    </w:rPr>
  </w:style>
  <w:style w:type="character" w:customStyle="1" w:styleId="18">
    <w:name w:val="apple-converted-space"/>
    <w:basedOn w:val="3"/>
    <w:qFormat/>
    <w:uiPriority w:val="99"/>
    <w:rPr>
      <w:rFonts w:cs="Times New Roman"/>
    </w:rPr>
  </w:style>
  <w:style w:type="character" w:customStyle="1" w:styleId="19">
    <w:name w:val="Заголовок 2 Знак"/>
    <w:basedOn w:val="3"/>
    <w:link w:val="2"/>
    <w:qFormat/>
    <w:uiPriority w:val="9"/>
    <w:rPr>
      <w:rFonts w:ascii="Times New Roman" w:hAnsi="Times New Roman" w:eastAsia="Times New Roman"/>
      <w:b/>
      <w:bCs/>
      <w:sz w:val="36"/>
      <w:szCs w:val="36"/>
    </w:rPr>
  </w:style>
  <w:style w:type="character" w:customStyle="1" w:styleId="20">
    <w:name w:val="Текст примечания Знак"/>
    <w:basedOn w:val="3"/>
    <w:link w:val="9"/>
    <w:semiHidden/>
    <w:qFormat/>
    <w:uiPriority w:val="99"/>
    <w:rPr>
      <w:rFonts w:eastAsia="Times New Roman"/>
      <w:sz w:val="20"/>
      <w:szCs w:val="20"/>
    </w:rPr>
  </w:style>
  <w:style w:type="character" w:customStyle="1" w:styleId="21">
    <w:name w:val="Тема примечания Знак"/>
    <w:basedOn w:val="20"/>
    <w:link w:val="10"/>
    <w:semiHidden/>
    <w:qFormat/>
    <w:uiPriority w:val="99"/>
    <w:rPr>
      <w:rFonts w:eastAsia="Times New Roman"/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customXml" Target="../customXml/item2.xml"/><Relationship Id="rId3" Type="http://schemas.openxmlformats.org/officeDocument/2006/relationships/footnotes" Target="footnot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6" Type="http://schemas.openxmlformats.org/officeDocument/2006/relationships/image" Target="media/image1.jpeg"/><Relationship Id="rId11" Type="http://schemas.openxmlformats.org/officeDocument/2006/relationships/customXml" Target="../customXml/item1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5" Type="http://schemas.openxmlformats.org/officeDocument/2006/relationships/customXml" Target="../customXml/item4.xml"/><Relationship Id="rId10" Type="http://schemas.openxmlformats.org/officeDocument/2006/relationships/image" Target="media/image5.png"/><Relationship Id="rId9" Type="http://schemas.openxmlformats.org/officeDocument/2006/relationships/image" Target="media/image4.jpeg"/><Relationship Id="rId4" Type="http://schemas.openxmlformats.org/officeDocument/2006/relationships/endnotes" Target="endnotes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3E2AD86-F68F-4021-8CB9-409186EDA894}"/>
</file>

<file path=customXml/itemProps2.xml><?xml version="1.0" encoding="utf-8"?>
<ds:datastoreItem xmlns:ds="http://schemas.openxmlformats.org/officeDocument/2006/customXml" ds:itemID="{B191C250-0D59-4A45-BFE8-B11DAFE1A222}"/>
</file>

<file path=customXml/itemProps3.xml><?xml version="1.0" encoding="utf-8"?>
<ds:datastoreItem xmlns:ds="http://schemas.openxmlformats.org/officeDocument/2006/customXml" ds:itemID="{C17006C9-74BB-417B-BB88-9B51E1A46C5E}"/>
</file>

<file path=customXml/itemProps4.xml><?xml version="1.0" encoding="utf-8"?>
<ds:datastoreItem xmlns:ds="http://schemas.openxmlformats.org/officeDocument/2006/customXml" ds:itemID="{E575C005-8454-4D71-AB33-C9285B4173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RePack by SPecialiST</Company>
  <Pages>4</Pages>
  <Words>991</Words>
  <Characters>5650</Characters>
  <Lines>47</Lines>
  <Paragraphs>13</Paragraphs>
  <TotalTime>250</TotalTime>
  <ScaleCrop>false</ScaleCrop>
  <LinksUpToDate>false</LinksUpToDate>
  <CharactersWithSpaces>6628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вр</cp:lastModifiedBy>
  <cp:revision>14</cp:revision>
  <cp:lastPrinted>2019-07-12T12:23:00Z</cp:lastPrinted>
  <dcterms:created xsi:type="dcterms:W3CDTF">2018-07-05T16:33:00Z</dcterms:created>
  <dcterms:modified xsi:type="dcterms:W3CDTF">2026-04-08T05:37:08Z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BB7D24857F7C44C2A228BDCBFF6242F7_13</vt:lpwstr>
  </property>
</Properties>
</file>